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3724E" w:rsidRDefault="006F3EC1">
      <w:pPr>
        <w:widowControl w:val="0"/>
        <w:ind w:right="43"/>
        <w:jc w:val="right"/>
        <w:rPr>
          <w:rFonts w:ascii="Trebuchet MS" w:eastAsia="Trebuchet MS" w:hAnsi="Trebuchet MS" w:cs="Trebuchet MS"/>
          <w:color w:val="333333"/>
          <w:sz w:val="40"/>
          <w:szCs w:val="40"/>
        </w:rPr>
      </w:pPr>
      <w:bookmarkStart w:id="0" w:name="_GoBack"/>
      <w:bookmarkEnd w:id="0"/>
      <w:r>
        <w:rPr>
          <w:rFonts w:ascii="Trebuchet MS" w:eastAsia="Trebuchet MS" w:hAnsi="Trebuchet MS" w:cs="Trebuchet MS"/>
          <w:b/>
          <w:color w:val="333333"/>
          <w:sz w:val="40"/>
          <w:szCs w:val="40"/>
        </w:rPr>
        <w:t xml:space="preserve"> </w:t>
      </w:r>
    </w:p>
    <w:p w14:paraId="00000002" w14:textId="77777777" w:rsidR="0073724E" w:rsidRDefault="006F3EC1">
      <w:pPr>
        <w:widowControl w:val="0"/>
        <w:ind w:right="43"/>
        <w:jc w:val="center"/>
        <w:rPr>
          <w:rFonts w:ascii="Arial" w:eastAsia="Arial" w:hAnsi="Arial" w:cs="Arial"/>
          <w:color w:val="004A4B"/>
          <w:sz w:val="22"/>
          <w:szCs w:val="22"/>
        </w:rPr>
      </w:pPr>
      <w:r>
        <w:rPr>
          <w:rFonts w:ascii="Arial" w:eastAsia="Arial" w:hAnsi="Arial" w:cs="Arial"/>
          <w:b/>
          <w:color w:val="006163"/>
          <w:sz w:val="22"/>
          <w:szCs w:val="22"/>
        </w:rPr>
        <w:t>ENHANCING YOUR SEXUAL RELATIONSHIP</w:t>
      </w:r>
    </w:p>
    <w:p w14:paraId="00000003" w14:textId="77777777" w:rsidR="0073724E" w:rsidRDefault="0073724E">
      <w:pPr>
        <w:widowControl w:val="0"/>
        <w:tabs>
          <w:tab w:val="left" w:pos="4060"/>
        </w:tabs>
        <w:rPr>
          <w:rFonts w:ascii="Arial" w:eastAsia="Arial" w:hAnsi="Arial" w:cs="Arial"/>
          <w:color w:val="006162"/>
          <w:sz w:val="22"/>
          <w:szCs w:val="22"/>
        </w:rPr>
      </w:pPr>
    </w:p>
    <w:p w14:paraId="00000004" w14:textId="77777777" w:rsidR="0073724E" w:rsidRDefault="006F3EC1">
      <w:pPr>
        <w:widowControl w:val="0"/>
        <w:tabs>
          <w:tab w:val="left" w:pos="4060"/>
        </w:tabs>
        <w:ind w:left="-567"/>
        <w:rPr>
          <w:rFonts w:ascii="Arial" w:eastAsia="Arial" w:hAnsi="Arial" w:cs="Arial"/>
          <w:color w:val="0000FF"/>
          <w:sz w:val="22"/>
          <w:szCs w:val="22"/>
        </w:rPr>
      </w:pPr>
      <w:r>
        <w:rPr>
          <w:rFonts w:ascii="Arial" w:eastAsia="Arial" w:hAnsi="Arial" w:cs="Arial"/>
          <w:b/>
          <w:color w:val="006162"/>
          <w:sz w:val="22"/>
          <w:szCs w:val="22"/>
        </w:rPr>
        <w:t xml:space="preserve">WHY </w:t>
      </w:r>
      <w:r>
        <w:rPr>
          <w:rFonts w:ascii="Arial" w:eastAsia="Arial" w:hAnsi="Arial" w:cs="Arial"/>
          <w:sz w:val="22"/>
          <w:szCs w:val="22"/>
        </w:rPr>
        <w:t xml:space="preserve">Would you and your partner like to improve your sex life? </w:t>
      </w:r>
    </w:p>
    <w:p w14:paraId="00000005" w14:textId="77777777" w:rsidR="0073724E" w:rsidRDefault="0073724E">
      <w:pPr>
        <w:widowControl w:val="0"/>
        <w:rPr>
          <w:rFonts w:ascii="Arial" w:eastAsia="Arial" w:hAnsi="Arial" w:cs="Arial"/>
          <w:color w:val="0000FF"/>
          <w:sz w:val="22"/>
          <w:szCs w:val="22"/>
        </w:rPr>
      </w:pPr>
    </w:p>
    <w:p w14:paraId="00000006" w14:textId="77777777" w:rsidR="0073724E" w:rsidRDefault="006F3EC1">
      <w:pPr>
        <w:widowControl w:val="0"/>
        <w:ind w:left="-567"/>
        <w:rPr>
          <w:rFonts w:ascii="Arial" w:eastAsia="Arial" w:hAnsi="Arial" w:cs="Arial"/>
          <w:color w:val="006162"/>
          <w:sz w:val="22"/>
          <w:szCs w:val="22"/>
        </w:rPr>
      </w:pPr>
      <w:r>
        <w:rPr>
          <w:rFonts w:ascii="Arial" w:eastAsia="Arial" w:hAnsi="Arial" w:cs="Arial"/>
          <w:b/>
          <w:color w:val="006162"/>
          <w:sz w:val="22"/>
          <w:szCs w:val="22"/>
        </w:rPr>
        <w:t xml:space="preserve">WHO/WHAT </w:t>
      </w:r>
      <w:r>
        <w:rPr>
          <w:rFonts w:ascii="Arial" w:eastAsia="Arial" w:hAnsi="Arial" w:cs="Arial"/>
          <w:sz w:val="22"/>
          <w:szCs w:val="22"/>
        </w:rPr>
        <w:t>Couples with low/no sexual desire or frequency, and/or desire discrepancy (in which one partner is more interested in sex than the other) who are interested in enhancing their sexual relationship and ready to embark on a journey to enhance their sexual exp</w:t>
      </w:r>
      <w:r>
        <w:rPr>
          <w:rFonts w:ascii="Arial" w:eastAsia="Arial" w:hAnsi="Arial" w:cs="Arial"/>
          <w:sz w:val="22"/>
          <w:szCs w:val="22"/>
        </w:rPr>
        <w:t>eriences and relationships.  The process will involve group therapy over 16 hours. Limit of 4 to 6 couples/group.</w:t>
      </w:r>
    </w:p>
    <w:p w14:paraId="00000007" w14:textId="77777777" w:rsidR="0073724E" w:rsidRDefault="0073724E">
      <w:pPr>
        <w:widowControl w:val="0"/>
        <w:ind w:left="-567"/>
        <w:rPr>
          <w:rFonts w:ascii="Arial" w:eastAsia="Arial" w:hAnsi="Arial" w:cs="Arial"/>
          <w:sz w:val="22"/>
          <w:szCs w:val="22"/>
        </w:rPr>
      </w:pPr>
    </w:p>
    <w:p w14:paraId="00000008" w14:textId="77777777" w:rsidR="0073724E" w:rsidRDefault="006F3EC1">
      <w:pPr>
        <w:widowControl w:val="0"/>
        <w:ind w:left="-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content of the group is based on the work of the Optimal Sexual Experiences Research Team of the University of Ottawa, including elements</w:t>
      </w:r>
      <w:r>
        <w:rPr>
          <w:rFonts w:ascii="Arial" w:eastAsia="Arial" w:hAnsi="Arial" w:cs="Arial"/>
          <w:sz w:val="22"/>
          <w:szCs w:val="22"/>
        </w:rPr>
        <w:t xml:space="preserve"> and facilitating factors of optimal sexual experiences as well as research on group couples therapy. The groups are part of a research project studying the effectiveness of group therapy in enhancing sexual relationships. Your participation in the researc</w:t>
      </w:r>
      <w:r>
        <w:rPr>
          <w:rFonts w:ascii="Arial" w:eastAsia="Arial" w:hAnsi="Arial" w:cs="Arial"/>
          <w:sz w:val="22"/>
          <w:szCs w:val="22"/>
        </w:rPr>
        <w:t xml:space="preserve">h project (which is optional) consists of completing questionnaires at multiple time points. </w:t>
      </w:r>
    </w:p>
    <w:p w14:paraId="00000009" w14:textId="77777777" w:rsidR="0073724E" w:rsidRDefault="0073724E">
      <w:pPr>
        <w:widowControl w:val="0"/>
        <w:ind w:left="-567"/>
        <w:rPr>
          <w:rFonts w:ascii="Arial" w:eastAsia="Arial" w:hAnsi="Arial" w:cs="Arial"/>
          <w:sz w:val="22"/>
          <w:szCs w:val="22"/>
        </w:rPr>
      </w:pPr>
    </w:p>
    <w:p w14:paraId="0000000A" w14:textId="77777777" w:rsidR="0073724E" w:rsidRDefault="006F3EC1">
      <w:pPr>
        <w:widowControl w:val="0"/>
        <w:ind w:left="-56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6162"/>
          <w:sz w:val="22"/>
          <w:szCs w:val="22"/>
        </w:rPr>
        <w:t xml:space="preserve">WHEN </w:t>
      </w:r>
      <w:r>
        <w:rPr>
          <w:rFonts w:ascii="Arial" w:eastAsia="Arial" w:hAnsi="Arial" w:cs="Arial"/>
          <w:sz w:val="22"/>
          <w:szCs w:val="22"/>
        </w:rPr>
        <w:t>Wednesdays 5:30 to 7:30pm</w:t>
      </w:r>
      <w:r>
        <w:rPr>
          <w:rFonts w:ascii="Arial" w:eastAsia="Arial" w:hAnsi="Arial" w:cs="Arial"/>
          <w:sz w:val="22"/>
          <w:szCs w:val="22"/>
        </w:rPr>
        <w:t>, 16 hours over a period of 8 weeks. Initial assessment will help you to determine whether these groups are right for you.</w:t>
      </w:r>
    </w:p>
    <w:p w14:paraId="0000000B" w14:textId="77777777" w:rsidR="0073724E" w:rsidRDefault="0073724E">
      <w:pPr>
        <w:widowControl w:val="0"/>
        <w:ind w:left="-567"/>
        <w:rPr>
          <w:rFonts w:ascii="Arial" w:eastAsia="Arial" w:hAnsi="Arial" w:cs="Arial"/>
          <w:color w:val="000000"/>
          <w:sz w:val="22"/>
          <w:szCs w:val="22"/>
        </w:rPr>
      </w:pPr>
    </w:p>
    <w:p w14:paraId="0000000C" w14:textId="77777777" w:rsidR="0073724E" w:rsidRDefault="006F3EC1">
      <w:pPr>
        <w:widowControl w:val="0"/>
        <w:ind w:left="-567"/>
        <w:rPr>
          <w:rFonts w:ascii="Arial" w:eastAsia="Arial" w:hAnsi="Arial" w:cs="Arial"/>
          <w:color w:val="006162"/>
          <w:sz w:val="22"/>
          <w:szCs w:val="22"/>
        </w:rPr>
      </w:pPr>
      <w:r>
        <w:rPr>
          <w:rFonts w:ascii="Arial" w:eastAsia="Arial" w:hAnsi="Arial" w:cs="Arial"/>
          <w:b/>
          <w:color w:val="006162"/>
          <w:sz w:val="22"/>
          <w:szCs w:val="22"/>
        </w:rPr>
        <w:t xml:space="preserve">GROUP THERAPISTS </w:t>
      </w:r>
    </w:p>
    <w:p w14:paraId="0000000D" w14:textId="77777777" w:rsidR="0073724E" w:rsidRDefault="006F3EC1">
      <w:pPr>
        <w:widowControl w:val="0"/>
        <w:ind w:left="-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6162"/>
          <w:sz w:val="22"/>
          <w:szCs w:val="22"/>
        </w:rPr>
        <w:t>Daniel Rosen, LCSW-R, AASECT Certified Sex Therapist (CST)</w:t>
      </w:r>
      <w:r>
        <w:rPr>
          <w:rFonts w:ascii="Arial" w:eastAsia="Arial" w:hAnsi="Arial" w:cs="Arial"/>
          <w:sz w:val="22"/>
          <w:szCs w:val="22"/>
        </w:rPr>
        <w:t xml:space="preserve"> has been in practice for over 25 years working with a variety of populations. He completed training with the Optimal Sexual Experiences Research Team of the University of Ottawa i</w:t>
      </w:r>
      <w:r>
        <w:rPr>
          <w:rFonts w:ascii="Arial" w:eastAsia="Arial" w:hAnsi="Arial" w:cs="Arial"/>
          <w:sz w:val="22"/>
          <w:szCs w:val="22"/>
        </w:rPr>
        <w:t>n November 2019 and has been active in the Rochester Area Group Psychotherapy Society, the Center for Group Studies, and is a sex therapy supervisor in training. He has an independent private practice including group, individual and couples counseling as w</w:t>
      </w:r>
      <w:r>
        <w:rPr>
          <w:rFonts w:ascii="Arial" w:eastAsia="Arial" w:hAnsi="Arial" w:cs="Arial"/>
          <w:sz w:val="22"/>
          <w:szCs w:val="22"/>
        </w:rPr>
        <w:t>ell as providing treatment services for the Rochester Center for Sexual Wellness.</w:t>
      </w:r>
    </w:p>
    <w:p w14:paraId="0000000E" w14:textId="77777777" w:rsidR="0073724E" w:rsidRDefault="0073724E">
      <w:pPr>
        <w:widowControl w:val="0"/>
        <w:ind w:left="-567"/>
        <w:rPr>
          <w:rFonts w:ascii="Arial" w:eastAsia="Arial" w:hAnsi="Arial" w:cs="Arial"/>
          <w:color w:val="006162"/>
          <w:sz w:val="22"/>
          <w:szCs w:val="22"/>
        </w:rPr>
      </w:pPr>
    </w:p>
    <w:p w14:paraId="0000000F" w14:textId="77777777" w:rsidR="0073724E" w:rsidRDefault="006F3EC1">
      <w:pPr>
        <w:widowControl w:val="0"/>
        <w:ind w:left="-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6162"/>
          <w:sz w:val="22"/>
          <w:szCs w:val="22"/>
        </w:rPr>
        <w:t xml:space="preserve">Pebble </w:t>
      </w:r>
      <w:proofErr w:type="spellStart"/>
      <w:r>
        <w:rPr>
          <w:rFonts w:ascii="Arial" w:eastAsia="Arial" w:hAnsi="Arial" w:cs="Arial"/>
          <w:color w:val="006162"/>
          <w:sz w:val="22"/>
          <w:szCs w:val="22"/>
        </w:rPr>
        <w:t>Kranz</w:t>
      </w:r>
      <w:proofErr w:type="spellEnd"/>
      <w:r>
        <w:rPr>
          <w:rFonts w:ascii="Arial" w:eastAsia="Arial" w:hAnsi="Arial" w:cs="Arial"/>
          <w:color w:val="006162"/>
          <w:sz w:val="22"/>
          <w:szCs w:val="22"/>
        </w:rPr>
        <w:t>, MD, Fellow of the European Committee on Sexual Medicine (FECSM)</w:t>
      </w:r>
      <w:r>
        <w:rPr>
          <w:rFonts w:ascii="Arial" w:eastAsia="Arial" w:hAnsi="Arial" w:cs="Arial"/>
          <w:sz w:val="22"/>
          <w:szCs w:val="22"/>
        </w:rPr>
        <w:t xml:space="preserve"> is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is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a family physician and sexual medicine specialist. She is the medical director of the Roc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hester Center for Sexual Wellness and runs a sexual medicine clinic in the University of Rochester Medical Center’s Gynecologic Oncology Department. She has clinical appointments in the departments of family medicine and obstetrics and gynecology at the Un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iversity of Rochester.  At the Rochester Center for Sexual Wellness, she provides medical evaluations and treatments for sexual function concerns in people of all genders. </w:t>
      </w:r>
    </w:p>
    <w:p w14:paraId="00000010" w14:textId="77777777" w:rsidR="0073724E" w:rsidRDefault="0073724E">
      <w:pPr>
        <w:widowControl w:val="0"/>
        <w:ind w:left="-567"/>
        <w:rPr>
          <w:rFonts w:ascii="Arial" w:eastAsia="Arial" w:hAnsi="Arial" w:cs="Arial"/>
          <w:sz w:val="22"/>
          <w:szCs w:val="22"/>
        </w:rPr>
      </w:pPr>
    </w:p>
    <w:p w14:paraId="00000011" w14:textId="77777777" w:rsidR="0073724E" w:rsidRDefault="006F3EC1">
      <w:pPr>
        <w:widowControl w:val="0"/>
        <w:ind w:left="-567"/>
        <w:rPr>
          <w:rFonts w:ascii="Arial" w:eastAsia="Arial" w:hAnsi="Arial" w:cs="Arial"/>
          <w:color w:val="006162"/>
          <w:sz w:val="22"/>
          <w:szCs w:val="22"/>
        </w:rPr>
      </w:pPr>
      <w:r>
        <w:rPr>
          <w:rFonts w:ascii="Arial" w:eastAsia="Arial" w:hAnsi="Arial" w:cs="Arial"/>
          <w:b/>
          <w:color w:val="006162"/>
          <w:sz w:val="22"/>
          <w:szCs w:val="22"/>
        </w:rPr>
        <w:t>YOUR COMMITMENT</w:t>
      </w:r>
    </w:p>
    <w:p w14:paraId="00000012" w14:textId="77777777" w:rsidR="0073724E" w:rsidRDefault="006F3EC1">
      <w:pPr>
        <w:widowControl w:val="0"/>
        <w:ind w:left="-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Attendance in this group requires a commitment to </w:t>
      </w:r>
      <w:proofErr w:type="spellStart"/>
      <w:r>
        <w:rPr>
          <w:rFonts w:ascii="Arial" w:eastAsia="Arial" w:hAnsi="Arial" w:cs="Arial"/>
          <w:sz w:val="22"/>
          <w:szCs w:val="22"/>
        </w:rPr>
        <w:t>homeplay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with yo</w:t>
      </w:r>
      <w:r>
        <w:rPr>
          <w:rFonts w:ascii="Arial" w:eastAsia="Arial" w:hAnsi="Arial" w:cs="Arial"/>
          <w:sz w:val="22"/>
          <w:szCs w:val="22"/>
        </w:rPr>
        <w:t>ur partner. You are free to withdraw from the research and/or the groups at any time.</w:t>
      </w:r>
    </w:p>
    <w:p w14:paraId="00000013" w14:textId="77777777" w:rsidR="0073724E" w:rsidRDefault="0073724E">
      <w:pPr>
        <w:widowControl w:val="0"/>
        <w:rPr>
          <w:rFonts w:ascii="Arial" w:eastAsia="Arial" w:hAnsi="Arial" w:cs="Arial"/>
          <w:color w:val="006162"/>
          <w:sz w:val="22"/>
          <w:szCs w:val="22"/>
        </w:rPr>
      </w:pPr>
    </w:p>
    <w:p w14:paraId="00000014" w14:textId="77777777" w:rsidR="0073724E" w:rsidRDefault="006F3EC1">
      <w:pPr>
        <w:widowControl w:val="0"/>
        <w:ind w:left="-567"/>
        <w:rPr>
          <w:rFonts w:ascii="Arial" w:eastAsia="Arial" w:hAnsi="Arial" w:cs="Arial"/>
          <w:color w:val="006162"/>
          <w:sz w:val="22"/>
          <w:szCs w:val="22"/>
        </w:rPr>
      </w:pPr>
      <w:r>
        <w:rPr>
          <w:rFonts w:ascii="Arial" w:eastAsia="Arial" w:hAnsi="Arial" w:cs="Arial"/>
          <w:b/>
          <w:color w:val="006162"/>
          <w:sz w:val="22"/>
          <w:szCs w:val="22"/>
        </w:rPr>
        <w:t>FOR MORE INFORMATION</w:t>
      </w:r>
    </w:p>
    <w:p w14:paraId="00000015" w14:textId="77777777" w:rsidR="0073724E" w:rsidRDefault="006F3EC1">
      <w:pPr>
        <w:widowControl w:val="0"/>
        <w:ind w:left="-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To arrange for an initial assessment and see if these groups would be a good fit for you, please contact: Daniel Rosen, LCSW-R, CST at 585-865-3584 </w:t>
      </w:r>
      <w:r>
        <w:rPr>
          <w:rFonts w:ascii="Arial" w:eastAsia="Arial" w:hAnsi="Arial" w:cs="Arial"/>
          <w:sz w:val="22"/>
          <w:szCs w:val="22"/>
        </w:rPr>
        <w:t xml:space="preserve">or </w:t>
      </w:r>
      <w:hyperlink r:id="rId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Ideaman.dan@gmail.com</w:t>
        </w:r>
      </w:hyperlink>
      <w:r>
        <w:rPr>
          <w:rFonts w:ascii="Arial" w:eastAsia="Arial" w:hAnsi="Arial" w:cs="Arial"/>
          <w:sz w:val="22"/>
          <w:szCs w:val="22"/>
        </w:rPr>
        <w:t>.</w:t>
      </w:r>
    </w:p>
    <w:sectPr w:rsidR="0073724E">
      <w:footerReference w:type="even" r:id="rId7"/>
      <w:footerReference w:type="default" r:id="rId8"/>
      <w:pgSz w:w="12240" w:h="15840"/>
      <w:pgMar w:top="720" w:right="760" w:bottom="72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E4DE9" w14:textId="77777777" w:rsidR="006F3EC1" w:rsidRDefault="006F3EC1">
      <w:r>
        <w:separator/>
      </w:r>
    </w:p>
  </w:endnote>
  <w:endnote w:type="continuationSeparator" w:id="0">
    <w:p w14:paraId="36A85D51" w14:textId="77777777" w:rsidR="006F3EC1" w:rsidRDefault="006F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7" w14:textId="77777777" w:rsidR="0073724E" w:rsidRDefault="006F3EC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18" w14:textId="77777777" w:rsidR="0073724E" w:rsidRDefault="007372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6" w14:textId="77777777" w:rsidR="0073724E" w:rsidRDefault="007372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9BF07" w14:textId="77777777" w:rsidR="006F3EC1" w:rsidRDefault="006F3EC1">
      <w:r>
        <w:separator/>
      </w:r>
    </w:p>
  </w:footnote>
  <w:footnote w:type="continuationSeparator" w:id="0">
    <w:p w14:paraId="59DDA2B9" w14:textId="77777777" w:rsidR="006F3EC1" w:rsidRDefault="006F3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4E"/>
    <w:rsid w:val="006F3EC1"/>
    <w:rsid w:val="0073724E"/>
    <w:rsid w:val="00C8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Ideaman.dan@gmail.com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2330</Characters>
  <Application>Microsoft Macintosh Word</Application>
  <DocSecurity>0</DocSecurity>
  <Lines>19</Lines>
  <Paragraphs>5</Paragraphs>
  <ScaleCrop>false</ScaleCrop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rosen</cp:lastModifiedBy>
  <cp:revision>2</cp:revision>
  <dcterms:created xsi:type="dcterms:W3CDTF">2019-12-09T02:51:00Z</dcterms:created>
  <dcterms:modified xsi:type="dcterms:W3CDTF">2019-12-09T02:51:00Z</dcterms:modified>
</cp:coreProperties>
</file>